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55B8CC7" wp14:paraId="5B35C510" wp14:textId="554591F6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lang w:val="fi-FI"/>
        </w:rPr>
      </w:pPr>
      <w:r w:rsidRPr="055B8CC7" w:rsidR="09C4A3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Otsikko: </w:t>
      </w:r>
      <w:r w:rsidRPr="055B8CC7" w:rsidR="09C4A3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Menetelmäkortti</w:t>
      </w:r>
      <w:r w:rsidRPr="055B8CC7" w:rsidR="09C4A3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- </w:t>
      </w:r>
      <w:r w:rsidRPr="055B8CC7" w:rsidR="09C4A322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lang w:val="fi-FI"/>
        </w:rPr>
        <w:t>Työelämäyhteistyöprojektit suurilla opintojaksoilla</w:t>
      </w:r>
    </w:p>
    <w:p xmlns:wp14="http://schemas.microsoft.com/office/word/2010/wordml" w:rsidP="055B8CC7" wp14:paraId="103DDB31" wp14:textId="5BDD68EA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776DDD33" wp14:paraId="4993740D" wp14:textId="7926520E">
      <w:pPr>
        <w:spacing w:after="160" w:line="259" w:lineRule="auto"/>
      </w:pPr>
      <w:r w:rsidRPr="055B8CC7" w:rsidR="09C4A3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Menetelmäkortin tarkoituksena on auttaa opettajaa tai muita kyseisestä menetelmästä kiinnostuneita ottamaan käyttöön ja hyödyntämään kyseistä menetelmää opetuksessa ja muussa työssä. </w:t>
      </w:r>
      <w:r w:rsidRPr="055B8CC7" w:rsidR="09C4A322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 </w:t>
      </w:r>
    </w:p>
    <w:p xmlns:wp14="http://schemas.microsoft.com/office/word/2010/wordml" w:rsidP="055B8CC7" wp14:paraId="57756073" wp14:textId="5B0394C0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6494"/>
      </w:tblGrid>
      <w:tr w:rsidR="776DDD33" w:rsidTr="506AC87A" w14:paraId="3DFCF405">
        <w:trPr>
          <w:trHeight w:val="300"/>
        </w:trPr>
        <w:tc>
          <w:tcPr>
            <w:tcW w:w="2521" w:type="dxa"/>
            <w:tcMar>
              <w:left w:w="105" w:type="dxa"/>
              <w:right w:w="105" w:type="dxa"/>
            </w:tcMar>
            <w:vAlign w:val="top"/>
          </w:tcPr>
          <w:p w:rsidR="776DDD33" w:rsidP="776DDD33" w:rsidRDefault="776DDD33" w14:paraId="4AAADE42" w14:textId="73950C4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776DDD33" w:rsidP="776DDD33" w:rsidRDefault="776DDD33" w14:paraId="3C7F1CA8" w14:textId="6AD5D4B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76DDD33" w:rsidR="776DDD3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fi-FI"/>
              </w:rPr>
              <w:t>MENETELMÄKORTTI</w:t>
            </w:r>
          </w:p>
        </w:tc>
        <w:tc>
          <w:tcPr>
            <w:tcW w:w="6494" w:type="dxa"/>
            <w:tcMar>
              <w:left w:w="105" w:type="dxa"/>
              <w:right w:w="105" w:type="dxa"/>
            </w:tcMar>
            <w:vAlign w:val="top"/>
          </w:tcPr>
          <w:p w:rsidR="776DDD33" w:rsidP="776DDD33" w:rsidRDefault="776DDD33" w14:paraId="2CB8767E" w14:textId="005E36D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1C80DD22" w:rsidP="776DDD33" w:rsidRDefault="1C80DD22" w14:paraId="5CEF1C36" w14:textId="1B44CD5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fi-FI"/>
              </w:rPr>
            </w:pPr>
            <w:r w:rsidRPr="776DDD33" w:rsidR="1C80DD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fi-FI"/>
              </w:rPr>
              <w:t>Työelämäyhteistyöprojektit</w:t>
            </w:r>
            <w:r w:rsidRPr="776DDD33" w:rsidR="1C80DD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fi-FI"/>
              </w:rPr>
              <w:t xml:space="preserve"> suurilla opintojaksoilla</w:t>
            </w:r>
          </w:p>
        </w:tc>
      </w:tr>
      <w:tr w:rsidR="776DDD33" w:rsidTr="506AC87A" w14:paraId="4C27B92D">
        <w:trPr>
          <w:trHeight w:val="300"/>
        </w:trPr>
        <w:tc>
          <w:tcPr>
            <w:tcW w:w="2521" w:type="dxa"/>
            <w:tcMar>
              <w:left w:w="105" w:type="dxa"/>
              <w:right w:w="105" w:type="dxa"/>
            </w:tcMar>
            <w:vAlign w:val="top"/>
          </w:tcPr>
          <w:p w:rsidR="776DDD33" w:rsidP="776DDD33" w:rsidRDefault="776DDD33" w14:paraId="49B32625" w14:textId="34D5F255">
            <w:pPr>
              <w:spacing w:beforeAutospacing="on" w:afterAutospacing="on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76DDD33" w:rsidR="776DDD33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fi-FI"/>
              </w:rPr>
              <w:t xml:space="preserve">Mikä? </w:t>
            </w:r>
            <w:r>
              <w:br/>
            </w:r>
            <w:r>
              <w:br/>
            </w:r>
            <w:r w:rsidRPr="776DDD33" w:rsidR="776DDD33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fi-FI"/>
              </w:rPr>
              <w:t>Lyhyt kuvaus menetelmästä</w:t>
            </w:r>
          </w:p>
        </w:tc>
        <w:tc>
          <w:tcPr>
            <w:tcW w:w="6494" w:type="dxa"/>
            <w:tcMar>
              <w:left w:w="105" w:type="dxa"/>
              <w:right w:w="105" w:type="dxa"/>
            </w:tcMar>
            <w:vAlign w:val="top"/>
          </w:tcPr>
          <w:p w:rsidR="2F3C8D87" w:rsidP="506AC87A" w:rsidRDefault="2F3C8D87" w14:paraId="507A9455" w14:textId="337BD6B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06AC87A" w:rsidR="2F3C8D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Työelämäyhteistyön muotoja on monia. Tämän kortin avulla </w:t>
            </w:r>
            <w:r w:rsidRPr="506AC87A" w:rsidR="2F3C8D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kuvataan</w:t>
            </w:r>
            <w:r w:rsidRPr="506AC87A" w:rsidR="6AB544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,</w:t>
            </w:r>
            <w:r w:rsidRPr="506AC87A" w:rsidR="2F3C8D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kuinka työelämäyhteistyöprojekteja voidaan</w:t>
            </w:r>
            <w:r w:rsidRPr="506AC87A" w:rsidR="2F3C8D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506AC87A" w:rsidR="2A1BAF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toteuttaa </w:t>
            </w:r>
            <w:r w:rsidRPr="506AC87A" w:rsidR="2F3C8D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opintojaksoill</w:t>
            </w:r>
            <w:r w:rsidRPr="506AC87A" w:rsidR="42DFB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a</w:t>
            </w:r>
            <w:r w:rsidRPr="506AC87A" w:rsidR="2F3C8D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, joilla opiskelee paljon</w:t>
            </w:r>
            <w:r w:rsidRPr="506AC87A" w:rsidR="3BE7AF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opiskelijoita.</w:t>
            </w:r>
          </w:p>
          <w:p w:rsidR="776DDD33" w:rsidP="776DDD33" w:rsidRDefault="776DDD33" w14:paraId="278EB417" w14:textId="260134B4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76DDD33" w:rsidTr="506AC87A" w14:paraId="5B736D55">
        <w:trPr>
          <w:trHeight w:val="300"/>
        </w:trPr>
        <w:tc>
          <w:tcPr>
            <w:tcW w:w="2521" w:type="dxa"/>
            <w:tcMar>
              <w:left w:w="105" w:type="dxa"/>
              <w:right w:w="105" w:type="dxa"/>
            </w:tcMar>
            <w:vAlign w:val="top"/>
          </w:tcPr>
          <w:p w:rsidR="776DDD33" w:rsidP="776DDD33" w:rsidRDefault="776DDD33" w14:paraId="2B393ECA" w14:textId="7EF101B5">
            <w:pPr>
              <w:pStyle w:val="paragraph"/>
              <w:spacing w:beforeAutospacing="on" w:afterAutospacing="on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="776DDD33">
              <w:rPr/>
              <w:t>Mihin soveltuu?</w:t>
            </w:r>
          </w:p>
          <w:p w:rsidR="776DDD33" w:rsidP="776DDD33" w:rsidRDefault="776DDD33" w14:paraId="2E3BCB7D" w14:textId="3B3FC907">
            <w:pPr>
              <w:spacing w:beforeAutospacing="on" w:afterAutospacing="on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76DDD33" w:rsidR="776DDD33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fi-FI"/>
              </w:rPr>
              <w:t>Minkälaisiin (opetus)tilanteisiin?</w:t>
            </w:r>
          </w:p>
          <w:p w:rsidR="776DDD33" w:rsidP="776DDD33" w:rsidRDefault="776DDD33" w14:paraId="380358A7" w14:textId="65B761F0">
            <w:pPr>
              <w:spacing w:beforeAutospacing="on" w:afterAutospacing="on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76DDD33" w:rsidR="776DDD33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fi-FI"/>
              </w:rPr>
              <w:t>Mihin kohtaan opintoja (opetussuunnitelma) t</w:t>
            </w:r>
            <w:r w:rsidRPr="776DDD33" w:rsidR="776DDD33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i-FI"/>
              </w:rPr>
              <w:t xml:space="preserve">ai kehittämistyötä </w:t>
            </w:r>
            <w:r w:rsidRPr="776DDD33" w:rsidR="776DDD33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fi-FI"/>
              </w:rPr>
              <w:t xml:space="preserve">menetelmä soveltuu? </w:t>
            </w:r>
          </w:p>
        </w:tc>
        <w:tc>
          <w:tcPr>
            <w:tcW w:w="6494" w:type="dxa"/>
            <w:tcMar>
              <w:left w:w="105" w:type="dxa"/>
              <w:right w:w="105" w:type="dxa"/>
            </w:tcMar>
            <w:vAlign w:val="top"/>
          </w:tcPr>
          <w:p w:rsidR="4CBDEC49" w:rsidP="65920102" w:rsidRDefault="4CBDEC49" w14:paraId="76B08983" w14:textId="067E180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920102" w:rsidR="7D2E81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Työelämäyhteistyön toteuttamiseen o</w:t>
            </w:r>
            <w:r w:rsidRPr="65920102" w:rsidR="4CBDEC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pintojaksoille, joilla on paljon opiskelijoita. Voidaan hyödyntää myös muilla opintojaksoilla.</w:t>
            </w:r>
          </w:p>
          <w:p w:rsidR="776DDD33" w:rsidP="776DDD33" w:rsidRDefault="776DDD33" w14:paraId="4D8EF2E6" w14:textId="7FE9F787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79B47456" w:rsidP="776DDD33" w:rsidRDefault="79B47456" w14:paraId="110F734C" w14:textId="23F277B5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76DDD33" w:rsidR="79B4745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Menetelmä soveltuu koko kurssin ajalle hyödynnettäväksi.</w:t>
            </w:r>
          </w:p>
        </w:tc>
      </w:tr>
      <w:tr w:rsidR="776DDD33" w:rsidTr="506AC87A" w14:paraId="5B9AA299">
        <w:trPr>
          <w:trHeight w:val="300"/>
        </w:trPr>
        <w:tc>
          <w:tcPr>
            <w:tcW w:w="2521" w:type="dxa"/>
            <w:tcMar>
              <w:left w:w="105" w:type="dxa"/>
              <w:right w:w="105" w:type="dxa"/>
            </w:tcMar>
            <w:vAlign w:val="top"/>
          </w:tcPr>
          <w:p w:rsidR="776DDD33" w:rsidP="776DDD33" w:rsidRDefault="776DDD33" w14:paraId="2955D4D6" w14:textId="55B138D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76DDD33" w:rsidR="776DDD3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fi-FI"/>
              </w:rPr>
              <w:t>Mitä toteuttamiseen tarvitaan?</w:t>
            </w:r>
          </w:p>
          <w:p w:rsidR="776DDD33" w:rsidP="776DDD33" w:rsidRDefault="776DDD33" w14:paraId="03FE5CFE" w14:textId="78827A5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76DDD33" w:rsidR="776DDD3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fi-FI"/>
              </w:rPr>
              <w:t xml:space="preserve">(esim. työskentely-ympäristö, käytettävät työkalut, henkilöstöresurssit) </w:t>
            </w:r>
          </w:p>
        </w:tc>
        <w:tc>
          <w:tcPr>
            <w:tcW w:w="6494" w:type="dxa"/>
            <w:tcMar>
              <w:left w:w="105" w:type="dxa"/>
              <w:right w:w="105" w:type="dxa"/>
            </w:tcMar>
            <w:vAlign w:val="top"/>
          </w:tcPr>
          <w:p w:rsidR="352D2AE3" w:rsidP="506AC87A" w:rsidRDefault="352D2AE3" w14:paraId="435070B5" w14:textId="5A0B4FD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06AC87A" w:rsidR="352D2A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Toteuttamiseen tarvitaan luokkahuone yhteiseen työskentelyyn</w:t>
            </w:r>
            <w:r w:rsidRPr="506AC87A" w:rsidR="76C7EB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ja fasilitointiin,</w:t>
            </w:r>
            <w:r w:rsidRPr="506AC87A" w:rsidR="352D2A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506AC87A" w:rsidR="285FFE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oppimisympäristö oppimateriaalien jakamiseen ja </w:t>
            </w:r>
            <w:r w:rsidRPr="506AC87A" w:rsidR="352D2A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teknologiat </w:t>
            </w:r>
            <w:r w:rsidRPr="506AC87A" w:rsidR="7E265B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oppimistehtävien</w:t>
            </w:r>
            <w:r w:rsidRPr="506AC87A" w:rsidR="7E265B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sekä </w:t>
            </w:r>
            <w:r w:rsidRPr="506AC87A" w:rsidR="3E6B63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harjoitustyön tekemiseen.</w:t>
            </w:r>
          </w:p>
          <w:p w:rsidR="352D2AE3" w:rsidP="506AC87A" w:rsidRDefault="352D2AE3" w14:paraId="7879F586" w14:textId="0AC2048D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352D2AE3" w:rsidP="506AC87A" w:rsidRDefault="352D2AE3" w14:paraId="5FC717E5" w14:textId="16709A2A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06AC87A" w:rsidR="77BFC5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Opettajan </w:t>
            </w:r>
            <w:r w:rsidRPr="506AC87A" w:rsidR="77BFC5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työaikaresurssiit</w:t>
            </w:r>
            <w:r w:rsidRPr="506AC87A" w:rsidR="77BFC5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opintojaksolle.</w:t>
            </w:r>
          </w:p>
        </w:tc>
      </w:tr>
      <w:tr w:rsidR="776DDD33" w:rsidTr="506AC87A" w14:paraId="48D2B590">
        <w:trPr>
          <w:trHeight w:val="300"/>
        </w:trPr>
        <w:tc>
          <w:tcPr>
            <w:tcW w:w="2521" w:type="dxa"/>
            <w:tcMar>
              <w:left w:w="105" w:type="dxa"/>
              <w:right w:w="105" w:type="dxa"/>
            </w:tcMar>
            <w:vAlign w:val="top"/>
          </w:tcPr>
          <w:p w:rsidR="776DDD33" w:rsidP="776DDD33" w:rsidRDefault="776DDD33" w14:paraId="565110A8" w14:textId="1F2C8A9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76DDD33" w:rsidR="776DDD3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fi-FI"/>
              </w:rPr>
              <w:t>Osallistujat</w:t>
            </w:r>
          </w:p>
          <w:p w:rsidR="776DDD33" w:rsidP="776DDD33" w:rsidRDefault="776DDD33" w14:paraId="273DB74F" w14:textId="426BBB8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76DDD33" w:rsidR="776DDD3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fi-FI"/>
              </w:rPr>
              <w:t>Miten suurelle (opiskelija)ryhmälle soveltuu?</w:t>
            </w:r>
          </w:p>
        </w:tc>
        <w:tc>
          <w:tcPr>
            <w:tcW w:w="6494" w:type="dxa"/>
            <w:tcMar>
              <w:left w:w="105" w:type="dxa"/>
              <w:right w:w="105" w:type="dxa"/>
            </w:tcMar>
            <w:vAlign w:val="top"/>
          </w:tcPr>
          <w:p w:rsidR="1049A35C" w:rsidP="776DDD33" w:rsidRDefault="1049A35C" w14:paraId="19609C4A" w14:textId="25B5A61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76DDD33" w:rsidR="1049A3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Soveltuu</w:t>
            </w:r>
            <w:r w:rsidRPr="776DDD33" w:rsidR="1049A3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suurille opintojaksoille, joilla on paljon opiskelijoita.</w:t>
            </w:r>
          </w:p>
        </w:tc>
      </w:tr>
      <w:tr w:rsidR="776DDD33" w:rsidTr="506AC87A" w14:paraId="5EB7409C">
        <w:trPr>
          <w:trHeight w:val="300"/>
        </w:trPr>
        <w:tc>
          <w:tcPr>
            <w:tcW w:w="2521" w:type="dxa"/>
            <w:tcMar>
              <w:left w:w="105" w:type="dxa"/>
              <w:right w:w="105" w:type="dxa"/>
            </w:tcMar>
            <w:vAlign w:val="top"/>
          </w:tcPr>
          <w:p w:rsidR="776DDD33" w:rsidP="776DDD33" w:rsidRDefault="776DDD33" w14:paraId="21FC0535" w14:textId="11EB5C0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76DDD33" w:rsidR="776DDD3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fi-FI"/>
              </w:rPr>
              <w:t>Toiminnan/prosessin kuvaus konkreettisesti</w:t>
            </w:r>
          </w:p>
        </w:tc>
        <w:tc>
          <w:tcPr>
            <w:tcW w:w="6494" w:type="dxa"/>
            <w:tcMar>
              <w:left w:w="105" w:type="dxa"/>
              <w:right w:w="105" w:type="dxa"/>
            </w:tcMar>
            <w:vAlign w:val="top"/>
          </w:tcPr>
          <w:p w:rsidR="783D4768" w:rsidP="65920102" w:rsidRDefault="783D4768" w14:paraId="74BD7082" w14:textId="0399226A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920102" w:rsidR="783D47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Opintojaksolla </w:t>
            </w:r>
            <w:r w:rsidRPr="65920102" w:rsidR="5B10D0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sovelletaan </w:t>
            </w:r>
            <w:r w:rsidRPr="65920102" w:rsidR="783D47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flipped</w:t>
            </w:r>
            <w:r w:rsidRPr="65920102" w:rsidR="783D47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65920102" w:rsidR="783D47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classroom</w:t>
            </w:r>
            <w:r w:rsidRPr="65920102" w:rsidR="783D47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pedagogiaa. </w:t>
            </w:r>
            <w:r w:rsidRPr="65920102" w:rsidR="177578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Opintojakson luennot </w:t>
            </w:r>
            <w:r w:rsidRPr="65920102" w:rsidR="177578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nauhoitetaan </w:t>
            </w:r>
            <w:r w:rsidRPr="65920102" w:rsidR="3AD93B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ja jaetaan muun oppimateriaalin kanssa </w:t>
            </w:r>
            <w:r w:rsidRPr="65920102" w:rsidR="177578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etukäteen opiskelijoille kuunneltavaksi ja tutustuttavaksi</w:t>
            </w:r>
            <w:r w:rsidRPr="65920102" w:rsidR="4A8B5B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, oppitunnit luokassa käytetään yhteiseen työskentelyyn</w:t>
            </w:r>
            <w:r w:rsidRPr="65920102" w:rsidR="157CD1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.</w:t>
            </w:r>
          </w:p>
          <w:p w:rsidR="783D4768" w:rsidP="65920102" w:rsidRDefault="783D4768" w14:paraId="642BAF89" w14:textId="0F13C8A7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783D4768" w:rsidP="506AC87A" w:rsidRDefault="783D4768" w14:paraId="598E158F" w14:textId="0CAF4A5E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06AC87A" w:rsidR="4A8B5B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Opiskelijat jaetaan </w:t>
            </w:r>
            <w:r w:rsidRPr="506AC87A" w:rsidR="5F77B63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kurssin aluksi </w:t>
            </w:r>
            <w:r w:rsidRPr="506AC87A" w:rsidR="4A8B5B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4-5</w:t>
            </w:r>
            <w:r w:rsidRPr="506AC87A" w:rsidR="4A8B5B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henkilön tiimeihin</w:t>
            </w:r>
            <w:r w:rsidRPr="506AC87A" w:rsidR="666C521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. </w:t>
            </w:r>
            <w:r w:rsidRPr="506AC87A" w:rsidR="1B1681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O</w:t>
            </w:r>
            <w:r w:rsidRPr="506AC87A" w:rsidR="4A8B5B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piskelijat valitsevat</w:t>
            </w:r>
            <w:r w:rsidRPr="506AC87A" w:rsidR="20C49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506AC87A" w:rsidR="4A8B5B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yrityksen</w:t>
            </w:r>
            <w:r w:rsidRPr="506AC87A" w:rsidR="28B4E5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, johon liittyen </w:t>
            </w:r>
            <w:r w:rsidRPr="506AC87A" w:rsidR="655A1A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kurssin </w:t>
            </w:r>
            <w:r w:rsidRPr="506AC87A" w:rsidR="51E179C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yhteistyöprojekti tehdään. </w:t>
            </w:r>
            <w:r w:rsidRPr="506AC87A" w:rsidR="37DF60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Yhteistyöp</w:t>
            </w:r>
            <w:r w:rsidRPr="506AC87A" w:rsidR="51E179C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rojekti </w:t>
            </w:r>
            <w:r w:rsidRPr="506AC87A" w:rsidR="26B5354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voi pitää </w:t>
            </w:r>
            <w:r w:rsidRPr="506AC87A" w:rsidR="51E179C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sisältää esimerkiksi </w:t>
            </w:r>
            <w:r w:rsidRPr="506AC87A" w:rsidR="28B4E5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kurssin oppimistehtävät ja harjoitustyö</w:t>
            </w:r>
            <w:r w:rsidRPr="506AC87A" w:rsidR="66460C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n tekemisen</w:t>
            </w:r>
            <w:r w:rsidRPr="506AC87A" w:rsidR="28B4E5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.</w:t>
            </w:r>
            <w:r w:rsidRPr="506AC87A" w:rsidR="32326F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506AC87A" w:rsidR="32326F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Opiskelijat suunnitte</w:t>
            </w:r>
            <w:r w:rsidRPr="506AC87A" w:rsidR="3D886F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le</w:t>
            </w:r>
            <w:r w:rsidRPr="506AC87A" w:rsidR="1AA1AE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vat </w:t>
            </w:r>
            <w:r w:rsidRPr="506AC87A" w:rsidR="32326F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kuinka ovat yhte</w:t>
            </w:r>
            <w:r w:rsidRPr="506AC87A" w:rsidR="3992C8E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y</w:t>
            </w:r>
            <w:r w:rsidRPr="506AC87A" w:rsidR="32326F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dessä </w:t>
            </w:r>
            <w:r w:rsidRPr="506AC87A" w:rsidR="5669D4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valittuun yritykseen</w:t>
            </w:r>
            <w:r w:rsidRPr="506AC87A" w:rsidR="7AAA9F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koko </w:t>
            </w:r>
            <w:r w:rsidRPr="506AC87A" w:rsidR="0C004AE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projektin ajan</w:t>
            </w:r>
            <w:r w:rsidRPr="506AC87A" w:rsidR="5669D4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. </w:t>
            </w:r>
          </w:p>
          <w:p w:rsidR="783D4768" w:rsidP="506AC87A" w:rsidRDefault="783D4768" w14:paraId="6A210B09" w14:textId="068E7234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1B238837" w:rsidP="506AC87A" w:rsidRDefault="1B238837" w14:paraId="0AD231F5" w14:textId="6D2FA252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06AC87A" w:rsidR="1B2388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Koko opintojakson kestävä yhteistyöprojekti:</w:t>
            </w:r>
          </w:p>
          <w:p w:rsidR="783D4768" w:rsidP="506AC87A" w:rsidRDefault="783D4768" w14:paraId="2B4673A6" w14:textId="67264653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06AC87A" w:rsidR="30894ED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  <w:t>Oppimistehtävät:</w:t>
            </w:r>
            <w:r w:rsidRPr="506AC87A" w:rsidR="30894ED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506AC87A" w:rsidR="764F19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Opettaja suunnittelee </w:t>
            </w:r>
            <w:r w:rsidRPr="506AC87A" w:rsidR="058375B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projektiin tulevat </w:t>
            </w:r>
            <w:r w:rsidRPr="506AC87A" w:rsidR="764F19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oppimistehtävät niin, että ne tukevat kurssin asioiden oppimista</w:t>
            </w:r>
            <w:r w:rsidRPr="506AC87A" w:rsidR="213A90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ja työelämäyhteistyötä. </w:t>
            </w:r>
            <w:r w:rsidRPr="506AC87A" w:rsidR="32326F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Oppimistehtävi</w:t>
            </w:r>
            <w:r w:rsidRPr="506AC87A" w:rsidR="0FDBC1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ä annetaan viikoittain ja niistä</w:t>
            </w:r>
            <w:r w:rsidRPr="506AC87A" w:rsidR="32326F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laaditaan kurssin </w:t>
            </w:r>
            <w:r w:rsidRPr="506AC87A" w:rsidR="32326F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lo</w:t>
            </w:r>
            <w:r w:rsidRPr="506AC87A" w:rsidR="5EC81C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puksi yksi raportti, joka arvioidaan ja annetaan myös yritykselle</w:t>
            </w:r>
            <w:r w:rsidRPr="506AC87A" w:rsidR="101065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toiminnan kehittämiseksi</w:t>
            </w:r>
            <w:r w:rsidRPr="506AC87A" w:rsidR="5EC81C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. </w:t>
            </w:r>
          </w:p>
          <w:p w:rsidR="783D4768" w:rsidP="506AC87A" w:rsidRDefault="783D4768" w14:paraId="338970CD" w14:textId="651538ED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06AC87A" w:rsidR="3D67126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  <w:t>Harjoitustyö:</w:t>
            </w:r>
            <w:r w:rsidRPr="506AC87A" w:rsidR="3D6712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506AC87A" w:rsidR="598E21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Projektiin kuuluvana h</w:t>
            </w:r>
            <w:r w:rsidRPr="506AC87A" w:rsidR="5EC81C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arjoitustyönä opiskelijat toteuttavat </w:t>
            </w:r>
            <w:r w:rsidRPr="506AC87A" w:rsidR="7D60D4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jonkin </w:t>
            </w:r>
            <w:r w:rsidRPr="506AC87A" w:rsidR="379EDA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tuotoksen (</w:t>
            </w:r>
            <w:r w:rsidRPr="506AC87A" w:rsidR="420887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esim. </w:t>
            </w:r>
            <w:r w:rsidRPr="506AC87A" w:rsidR="5EC81C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podcastin</w:t>
            </w:r>
            <w:r w:rsidRPr="506AC87A" w:rsidR="64B789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)</w:t>
            </w:r>
            <w:r w:rsidRPr="506AC87A" w:rsidR="5EC81C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506AC87A" w:rsidR="6C4395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kurssin aiheisiin ja </w:t>
            </w:r>
            <w:r w:rsidRPr="506AC87A" w:rsidR="4D0BD1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yrityksestä tulleeseen haasteeseen liittyen. </w:t>
            </w:r>
            <w:r w:rsidRPr="506AC87A" w:rsidR="651995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Harjoitustyöllä syvennetään osaamista </w:t>
            </w:r>
            <w:r w:rsidRPr="506AC87A" w:rsidR="1E0E62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kurssin osa-alueista</w:t>
            </w:r>
            <w:r w:rsidRPr="506AC87A" w:rsidR="408742A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506AC87A" w:rsidR="1E0E62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ja pyrit</w:t>
            </w:r>
            <w:r w:rsidRPr="506AC87A" w:rsidR="12C69B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ään ratkaisemaan </w:t>
            </w:r>
            <w:r w:rsidRPr="506AC87A" w:rsidR="63E2ED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työelämästä </w:t>
            </w:r>
            <w:r w:rsidRPr="506AC87A" w:rsidR="12C69B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saatu haaste. </w:t>
            </w:r>
            <w:r w:rsidRPr="506AC87A" w:rsidR="2DD7B1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Opiskelijat haastattelevat yrityksen edustaa aiheeseen liittyen.</w:t>
            </w:r>
            <w:r w:rsidRPr="506AC87A" w:rsidR="43B6E0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506AC87A" w:rsidR="1E0E62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Tuotokset jaetaan k</w:t>
            </w:r>
            <w:r w:rsidRPr="506AC87A" w:rsidR="62C986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okoryhmällä sekä yritykselle, jotta kaikki voivat oppia toisten tuotoksista.</w:t>
            </w:r>
            <w:r w:rsidRPr="506AC87A" w:rsidR="06D1C6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506AC87A" w:rsidR="417225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Opiskelijat perehtyvät toistensa tuotoksiin ja kommentoivat niitä. </w:t>
            </w:r>
          </w:p>
          <w:p w:rsidR="506AC87A" w:rsidP="506AC87A" w:rsidRDefault="506AC87A" w14:paraId="79ED32ED" w14:textId="58BA12BE">
            <w:pPr>
              <w:pStyle w:val="Normal"/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A22B87A" w:rsidP="506AC87A" w:rsidRDefault="2A22B87A" w14:paraId="410FE369" w14:textId="79A05CAC">
            <w:pPr>
              <w:pStyle w:val="Normal"/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06AC87A" w:rsidR="2A22B8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Opintojakso voi sisältää yhteistyöprojektin lisäksi myös muita tehtäviä ja tenttejä osaamisen varmistamiseksi ja arvioimiseksi.</w:t>
            </w:r>
          </w:p>
          <w:p w:rsidR="783D4768" w:rsidP="506AC87A" w:rsidRDefault="783D4768" w14:paraId="4098CFFA" w14:textId="19C770FB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06AC87A" w:rsidR="3F7D514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</w:p>
        </w:tc>
      </w:tr>
      <w:tr w:rsidR="776DDD33" w:rsidTr="506AC87A" w14:paraId="5EACB991">
        <w:trPr>
          <w:trHeight w:val="300"/>
        </w:trPr>
        <w:tc>
          <w:tcPr>
            <w:tcW w:w="2521" w:type="dxa"/>
            <w:tcMar>
              <w:left w:w="105" w:type="dxa"/>
              <w:right w:w="105" w:type="dxa"/>
            </w:tcMar>
            <w:vAlign w:val="top"/>
          </w:tcPr>
          <w:p w:rsidR="776DDD33" w:rsidP="776DDD33" w:rsidRDefault="776DDD33" w14:paraId="3E45A382" w14:textId="23762EE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76DDD33" w:rsidR="776DDD3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fi-FI"/>
              </w:rPr>
              <w:t>Mitä saadaan tuotoksena?</w:t>
            </w:r>
          </w:p>
          <w:p w:rsidR="776DDD33" w:rsidP="776DDD33" w:rsidRDefault="776DDD33" w14:paraId="0CCEF433" w14:textId="574FFA0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76DDD33" w:rsidR="776DDD3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fi-FI"/>
              </w:rPr>
              <w:t>”Työskentelyn tuotos”</w:t>
            </w:r>
          </w:p>
        </w:tc>
        <w:tc>
          <w:tcPr>
            <w:tcW w:w="6494" w:type="dxa"/>
            <w:tcMar>
              <w:left w:w="105" w:type="dxa"/>
              <w:right w:w="105" w:type="dxa"/>
            </w:tcMar>
            <w:vAlign w:val="top"/>
          </w:tcPr>
          <w:p w:rsidR="506AC87A" w:rsidP="506AC87A" w:rsidRDefault="506AC87A" w14:paraId="5BC4E735" w14:textId="7E3EAB78">
            <w:pPr>
              <w:spacing w:before="0" w:beforeAutospacing="off" w:after="0" w:afterAutospacing="off"/>
            </w:pPr>
            <w:r w:rsidRPr="506AC87A" w:rsidR="506AC87A">
              <w:rPr>
                <w:rFonts w:ascii="Calibri" w:hAnsi="Calibri" w:eastAsia="Calibri" w:cs="Calibri"/>
                <w:sz w:val="22"/>
                <w:szCs w:val="22"/>
              </w:rPr>
              <w:t>Tuotoksena saadaan raportti sekä harjoitustyön tuotos esimerkiksi podcast.</w:t>
            </w:r>
          </w:p>
        </w:tc>
      </w:tr>
      <w:tr w:rsidR="776DDD33" w:rsidTr="506AC87A" w14:paraId="5BDE13B7">
        <w:trPr>
          <w:trHeight w:val="300"/>
        </w:trPr>
        <w:tc>
          <w:tcPr>
            <w:tcW w:w="2521" w:type="dxa"/>
            <w:tcMar>
              <w:left w:w="105" w:type="dxa"/>
              <w:right w:w="105" w:type="dxa"/>
            </w:tcMar>
            <w:vAlign w:val="top"/>
          </w:tcPr>
          <w:p w:rsidR="776DDD33" w:rsidP="776DDD33" w:rsidRDefault="776DDD33" w14:paraId="1532F126" w14:textId="0114061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76DDD33" w:rsidR="776DDD3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fi-FI"/>
              </w:rPr>
              <w:t xml:space="preserve">Kesto </w:t>
            </w:r>
          </w:p>
          <w:p w:rsidR="776DDD33" w:rsidP="776DDD33" w:rsidRDefault="776DDD33" w14:paraId="00AE52FF" w14:textId="2AC2930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76DDD33" w:rsidR="776DDD3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fi-FI"/>
              </w:rPr>
              <w:t>Aikaresurssit</w:t>
            </w:r>
          </w:p>
        </w:tc>
        <w:tc>
          <w:tcPr>
            <w:tcW w:w="6494" w:type="dxa"/>
            <w:tcMar>
              <w:left w:w="105" w:type="dxa"/>
              <w:right w:w="105" w:type="dxa"/>
            </w:tcMar>
            <w:vAlign w:val="top"/>
          </w:tcPr>
          <w:p w:rsidR="776DDD33" w:rsidP="506AC87A" w:rsidRDefault="776DDD33" w14:paraId="3AB80581" w14:textId="38810E68">
            <w:pPr>
              <w:pStyle w:val="Normal"/>
              <w:spacing w:line="259" w:lineRule="auto"/>
            </w:pPr>
            <w:r w:rsidRPr="506AC87A" w:rsidR="18F4214F">
              <w:rPr>
                <w:rFonts w:ascii="Calibri" w:hAnsi="Calibri" w:eastAsia="Calibri" w:cs="Calibri"/>
                <w:noProof w:val="0"/>
                <w:sz w:val="22"/>
                <w:szCs w:val="22"/>
                <w:lang w:val="fi-FI"/>
              </w:rPr>
              <w:t>Kurssi kestää yhden jakson, 8 viikkoa. Oppitunnit säännöllisesti joka viikko.</w:t>
            </w:r>
          </w:p>
        </w:tc>
      </w:tr>
      <w:tr w:rsidR="776DDD33" w:rsidTr="506AC87A" w14:paraId="41F82589">
        <w:trPr>
          <w:trHeight w:val="300"/>
        </w:trPr>
        <w:tc>
          <w:tcPr>
            <w:tcW w:w="2521" w:type="dxa"/>
            <w:tcMar>
              <w:left w:w="105" w:type="dxa"/>
              <w:right w:w="105" w:type="dxa"/>
            </w:tcMar>
            <w:vAlign w:val="top"/>
          </w:tcPr>
          <w:p w:rsidR="776DDD33" w:rsidP="776DDD33" w:rsidRDefault="776DDD33" w14:paraId="6CFCE2EE" w14:textId="5C02079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776DDD33" w:rsidP="776DDD33" w:rsidRDefault="776DDD33" w14:paraId="179F756A" w14:textId="68BE120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76DDD33" w:rsidR="776DDD3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fi-FI"/>
              </w:rPr>
              <w:t>Fasilitoinnin toteuttaminen</w:t>
            </w:r>
          </w:p>
        </w:tc>
        <w:tc>
          <w:tcPr>
            <w:tcW w:w="6494" w:type="dxa"/>
            <w:tcMar>
              <w:left w:w="105" w:type="dxa"/>
              <w:right w:w="105" w:type="dxa"/>
            </w:tcMar>
            <w:vAlign w:val="top"/>
          </w:tcPr>
          <w:p w:rsidR="776DDD33" w:rsidP="506AC87A" w:rsidRDefault="776DDD33" w14:paraId="221D6233" w14:textId="483CC93F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06AC87A" w:rsidR="0648FC6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Opettaja toimii kurssilla fasilitaattorina ohjaten tiimien toimintaa ja auttaen tarvittaessa projektiin liittyvissä haasteissa sekä antaen palautetta oppimistehtävistä.</w:t>
            </w:r>
            <w:r w:rsidRPr="506AC87A" w:rsidR="05C4CA4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Oppitunneilla käydään säännöllisesti projektien tilanne läpi.</w:t>
            </w:r>
            <w:r w:rsidRPr="506AC87A" w:rsidR="0648FC6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Oppimistehtävissä hyödynnetään välipalautuksia, joista käydään oppitunneilla yhteistä keskustelua.</w:t>
            </w:r>
          </w:p>
        </w:tc>
      </w:tr>
      <w:tr w:rsidR="776DDD33" w:rsidTr="506AC87A" w14:paraId="306D3755">
        <w:trPr>
          <w:trHeight w:val="300"/>
        </w:trPr>
        <w:tc>
          <w:tcPr>
            <w:tcW w:w="2521" w:type="dxa"/>
            <w:tcMar>
              <w:left w:w="105" w:type="dxa"/>
              <w:right w:w="105" w:type="dxa"/>
            </w:tcMar>
            <w:vAlign w:val="top"/>
          </w:tcPr>
          <w:p w:rsidR="776DDD33" w:rsidP="776DDD33" w:rsidRDefault="776DDD33" w14:paraId="1215A8DA" w14:textId="5DDBB7A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776DDD33" w:rsidP="776DDD33" w:rsidRDefault="776DDD33" w14:paraId="06E46284" w14:textId="2096A6F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76DDD33" w:rsidR="776DDD3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fi-FI"/>
              </w:rPr>
              <w:t>Vastuuhenkilö(t)</w:t>
            </w:r>
          </w:p>
        </w:tc>
        <w:tc>
          <w:tcPr>
            <w:tcW w:w="6494" w:type="dxa"/>
            <w:tcMar>
              <w:left w:w="105" w:type="dxa"/>
              <w:right w:w="105" w:type="dxa"/>
            </w:tcMar>
            <w:vAlign w:val="top"/>
          </w:tcPr>
          <w:p w:rsidR="776DDD33" w:rsidP="776DDD33" w:rsidRDefault="776DDD33" w14:paraId="2B37AEB2" w14:textId="73E5FC5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776DDD33" w:rsidP="506AC87A" w:rsidRDefault="776DDD33" w14:paraId="03D0650F" w14:textId="7D8D7896">
            <w:pPr>
              <w:pStyle w:val="Normal"/>
              <w:spacing w:line="259" w:lineRule="auto"/>
            </w:pPr>
            <w:r w:rsidRPr="506AC87A" w:rsidR="57110376">
              <w:rPr>
                <w:rFonts w:ascii="Calibri" w:hAnsi="Calibri" w:eastAsia="Calibri" w:cs="Calibri"/>
                <w:noProof w:val="0"/>
                <w:sz w:val="22"/>
                <w:szCs w:val="22"/>
                <w:lang w:val="fi-FI"/>
              </w:rPr>
              <w:t>Opettaja, projekteissa opiskelijat</w:t>
            </w:r>
          </w:p>
          <w:p w:rsidR="776DDD33" w:rsidP="776DDD33" w:rsidRDefault="776DDD33" w14:paraId="03784237" w14:textId="4C204C8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76DDD33" w:rsidTr="506AC87A" w14:paraId="5C10CB5B">
        <w:trPr>
          <w:trHeight w:val="1335"/>
        </w:trPr>
        <w:tc>
          <w:tcPr>
            <w:tcW w:w="2521" w:type="dxa"/>
            <w:tcMar>
              <w:left w:w="105" w:type="dxa"/>
              <w:right w:w="105" w:type="dxa"/>
            </w:tcMar>
            <w:vAlign w:val="top"/>
          </w:tcPr>
          <w:p w:rsidR="776DDD33" w:rsidP="776DDD33" w:rsidRDefault="776DDD33" w14:paraId="7C71B177" w14:textId="0407624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76DDD33" w:rsidR="776DDD3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fi-FI"/>
              </w:rPr>
              <w:t>Onnistumisen arviointi</w:t>
            </w:r>
          </w:p>
          <w:p w:rsidR="776DDD33" w:rsidP="776DDD33" w:rsidRDefault="776DDD33" w14:paraId="296DE413" w14:textId="528E6F0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76DDD33" w:rsidR="776DDD3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fi-FI"/>
              </w:rPr>
              <w:t>(työskentelyprosessi, lopputulos, tavoitteiden saavuttaminen, vaikutukset)</w:t>
            </w:r>
          </w:p>
        </w:tc>
        <w:tc>
          <w:tcPr>
            <w:tcW w:w="6494" w:type="dxa"/>
            <w:tcMar>
              <w:left w:w="105" w:type="dxa"/>
              <w:right w:w="105" w:type="dxa"/>
            </w:tcMar>
            <w:vAlign w:val="top"/>
          </w:tcPr>
          <w:p w:rsidR="776DDD33" w:rsidP="506AC87A" w:rsidRDefault="776DDD33" w14:paraId="3B7D9F02" w14:textId="286E5DC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06AC87A" w:rsidR="27FE5F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Opettaja arvioi tuotokset etukäteen annettujen arviointiperusteiden mukaisesti. </w:t>
            </w:r>
            <w:r w:rsidRPr="506AC87A" w:rsidR="27FE5F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Arviointiperusteet opintojaksolle</w:t>
            </w:r>
            <w:r w:rsidRPr="506AC87A" w:rsidR="65AF6C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, </w:t>
            </w:r>
            <w:r w:rsidRPr="506AC87A" w:rsidR="27FE5F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raportille sekä harjoitustyölle</w:t>
            </w:r>
            <w:r w:rsidRPr="506AC87A" w:rsidR="5922EC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.</w:t>
            </w:r>
            <w:r w:rsidRPr="506AC87A" w:rsidR="4ADA12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Opiskelijat tekevät itse- ja </w:t>
            </w:r>
            <w:r w:rsidRPr="506AC87A" w:rsidR="4ADA12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vertaisarvioinnin</w:t>
            </w:r>
            <w:r w:rsidRPr="506AC87A" w:rsidR="4ADA12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tiimityöskentelystä annettujen ohjeiden ja kriteereiden mukaisesti.</w:t>
            </w:r>
          </w:p>
          <w:p w:rsidR="776DDD33" w:rsidP="506AC87A" w:rsidRDefault="776DDD33" w14:paraId="25C2C024" w14:textId="2C4CA884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76DDD33" w:rsidTr="506AC87A" w14:paraId="11DA97FC">
        <w:trPr>
          <w:trHeight w:val="300"/>
        </w:trPr>
        <w:tc>
          <w:tcPr>
            <w:tcW w:w="2521" w:type="dxa"/>
            <w:tcMar>
              <w:left w:w="105" w:type="dxa"/>
              <w:right w:w="105" w:type="dxa"/>
            </w:tcMar>
            <w:vAlign w:val="top"/>
          </w:tcPr>
          <w:p w:rsidR="776DDD33" w:rsidP="776DDD33" w:rsidRDefault="776DDD33" w14:paraId="0D769273" w14:textId="6A0BDE1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76DDD33" w:rsidR="776DDD3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fi-FI"/>
              </w:rPr>
              <w:t>Menetelmän kehittäjät ja mahdollinen esimerkki (esim. artikkelilinkki)</w:t>
            </w:r>
          </w:p>
        </w:tc>
        <w:tc>
          <w:tcPr>
            <w:tcW w:w="6494" w:type="dxa"/>
            <w:tcMar>
              <w:left w:w="105" w:type="dxa"/>
              <w:right w:w="105" w:type="dxa"/>
            </w:tcMar>
            <w:vAlign w:val="top"/>
          </w:tcPr>
          <w:p w:rsidR="776DDD33" w:rsidP="506AC87A" w:rsidRDefault="776DDD33" w14:paraId="07251D45" w14:textId="7F85E22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06AC87A" w:rsidR="3349516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Mikko Hyttinen</w:t>
            </w:r>
          </w:p>
          <w:p w:rsidR="776DDD33" w:rsidP="506AC87A" w:rsidRDefault="776DDD33" w14:paraId="3CAC5F09" w14:textId="195F07CC">
            <w:pPr>
              <w:spacing w:after="160" w:afterAutospacing="off" w:line="257" w:lineRule="auto"/>
            </w:pPr>
            <w:r w:rsidRPr="506AC87A" w:rsidR="3CCB40C8">
              <w:rPr>
                <w:rFonts w:ascii="Calibri" w:hAnsi="Calibri" w:eastAsia="Calibri" w:cs="Calibri"/>
                <w:noProof w:val="0"/>
                <w:sz w:val="22"/>
                <w:szCs w:val="22"/>
                <w:lang w:val="fi-FI"/>
              </w:rPr>
              <w:t xml:space="preserve">Hyttinen, M. (2023). Työelämäyhteistyötä ja podcasteja sähköisen liiketoiminnan opintojaksolla. Karelia Pulssi. </w:t>
            </w:r>
            <w:hyperlink r:id="R2fb8dd0163a84b2d">
              <w:r w:rsidRPr="506AC87A" w:rsidR="3CCB40C8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fi-FI"/>
                </w:rPr>
                <w:t>https://www.karelia.fi/2023/04/tyoelamayhteistyota-ja-podcasteja-sahkoisen-liiketoiminnan-opintojaksolla/</w:t>
              </w:r>
            </w:hyperlink>
            <w:r w:rsidRPr="506AC87A" w:rsidR="3CCB40C8">
              <w:rPr>
                <w:rFonts w:ascii="Calibri" w:hAnsi="Calibri" w:eastAsia="Calibri" w:cs="Calibri"/>
                <w:noProof w:val="0"/>
                <w:sz w:val="22"/>
                <w:szCs w:val="22"/>
                <w:lang w:val="fi-FI"/>
              </w:rPr>
              <w:t xml:space="preserve"> 25.4.2023.</w:t>
            </w:r>
          </w:p>
          <w:p w:rsidR="776DDD33" w:rsidP="506AC87A" w:rsidRDefault="776DDD33" w14:paraId="21B6CD4C" w14:textId="52F9349D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776DDD33" wp14:paraId="1755425A" wp14:textId="0AB694B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776DDD33" wp14:paraId="25464FDE" wp14:textId="271BEF1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776DDD33" wp14:paraId="0E11A86D" wp14:textId="5CB24B88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66d06f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CA8A8A"/>
    <w:rsid w:val="004A83C0"/>
    <w:rsid w:val="015CCBE5"/>
    <w:rsid w:val="02B08FDB"/>
    <w:rsid w:val="03CC6DAE"/>
    <w:rsid w:val="03D412D7"/>
    <w:rsid w:val="0487224C"/>
    <w:rsid w:val="04CA8A8A"/>
    <w:rsid w:val="04FC3B17"/>
    <w:rsid w:val="0536EA6F"/>
    <w:rsid w:val="055122AD"/>
    <w:rsid w:val="055B8CC7"/>
    <w:rsid w:val="058375BD"/>
    <w:rsid w:val="05C4CA4C"/>
    <w:rsid w:val="0648FC6E"/>
    <w:rsid w:val="06D1C6F3"/>
    <w:rsid w:val="06D2BAD0"/>
    <w:rsid w:val="06D2EDA1"/>
    <w:rsid w:val="078400FE"/>
    <w:rsid w:val="078400FE"/>
    <w:rsid w:val="08F8294F"/>
    <w:rsid w:val="09C4A322"/>
    <w:rsid w:val="0A9D5CBA"/>
    <w:rsid w:val="0BD77F93"/>
    <w:rsid w:val="0C004AE8"/>
    <w:rsid w:val="0CD26E9C"/>
    <w:rsid w:val="0EDDCCB5"/>
    <w:rsid w:val="0FDBC177"/>
    <w:rsid w:val="101065F0"/>
    <w:rsid w:val="1049A35C"/>
    <w:rsid w:val="12C69B8D"/>
    <w:rsid w:val="1309633B"/>
    <w:rsid w:val="14DD8081"/>
    <w:rsid w:val="14DD8081"/>
    <w:rsid w:val="157CD12A"/>
    <w:rsid w:val="1735D319"/>
    <w:rsid w:val="177578D9"/>
    <w:rsid w:val="189DAD60"/>
    <w:rsid w:val="189DAD60"/>
    <w:rsid w:val="18F4214F"/>
    <w:rsid w:val="19B5B56E"/>
    <w:rsid w:val="1A108FBF"/>
    <w:rsid w:val="1A108FBF"/>
    <w:rsid w:val="1A397DC1"/>
    <w:rsid w:val="1A59C082"/>
    <w:rsid w:val="1AA1AE51"/>
    <w:rsid w:val="1B168197"/>
    <w:rsid w:val="1B238837"/>
    <w:rsid w:val="1C295480"/>
    <w:rsid w:val="1C80DD22"/>
    <w:rsid w:val="1E0E624D"/>
    <w:rsid w:val="1EDF8A1D"/>
    <w:rsid w:val="1F0D881B"/>
    <w:rsid w:val="1F25441F"/>
    <w:rsid w:val="1F5EFD5D"/>
    <w:rsid w:val="1FD6AB6C"/>
    <w:rsid w:val="20C497EA"/>
    <w:rsid w:val="20C7DDAE"/>
    <w:rsid w:val="20CFCB34"/>
    <w:rsid w:val="213A90F2"/>
    <w:rsid w:val="2264D267"/>
    <w:rsid w:val="26B53546"/>
    <w:rsid w:val="26F689D5"/>
    <w:rsid w:val="2738438A"/>
    <w:rsid w:val="27C245A6"/>
    <w:rsid w:val="27FE5F79"/>
    <w:rsid w:val="285FFE1B"/>
    <w:rsid w:val="28B46A61"/>
    <w:rsid w:val="28B4E5B1"/>
    <w:rsid w:val="28C1B4BC"/>
    <w:rsid w:val="2A1BAFBE"/>
    <w:rsid w:val="2A22B87A"/>
    <w:rsid w:val="2A2EA10F"/>
    <w:rsid w:val="2B217C07"/>
    <w:rsid w:val="2B51AAF8"/>
    <w:rsid w:val="2BCA7170"/>
    <w:rsid w:val="2C033535"/>
    <w:rsid w:val="2CEBBF94"/>
    <w:rsid w:val="2D87DB84"/>
    <w:rsid w:val="2D9525DF"/>
    <w:rsid w:val="2DAE4E3C"/>
    <w:rsid w:val="2DD7B1A4"/>
    <w:rsid w:val="2E7A321E"/>
    <w:rsid w:val="2E894BBA"/>
    <w:rsid w:val="2E894BBA"/>
    <w:rsid w:val="2F23ABE5"/>
    <w:rsid w:val="2F3C8D87"/>
    <w:rsid w:val="30894EDE"/>
    <w:rsid w:val="30BF7C46"/>
    <w:rsid w:val="30C769CC"/>
    <w:rsid w:val="31B2A602"/>
    <w:rsid w:val="321E05D5"/>
    <w:rsid w:val="32326FB7"/>
    <w:rsid w:val="3239B2F4"/>
    <w:rsid w:val="3349516C"/>
    <w:rsid w:val="341D8FC0"/>
    <w:rsid w:val="3477C2B8"/>
    <w:rsid w:val="352D2AE3"/>
    <w:rsid w:val="3592ED69"/>
    <w:rsid w:val="359A41B8"/>
    <w:rsid w:val="359ADAEF"/>
    <w:rsid w:val="35A037C4"/>
    <w:rsid w:val="362355D5"/>
    <w:rsid w:val="366CEEC8"/>
    <w:rsid w:val="379EDAF1"/>
    <w:rsid w:val="37DF6048"/>
    <w:rsid w:val="37F7AE4A"/>
    <w:rsid w:val="3992C8E6"/>
    <w:rsid w:val="3AD93BDD"/>
    <w:rsid w:val="3B2F4F0C"/>
    <w:rsid w:val="3BE7AF13"/>
    <w:rsid w:val="3CCB40C8"/>
    <w:rsid w:val="3D671267"/>
    <w:rsid w:val="3D886F91"/>
    <w:rsid w:val="3E6B6364"/>
    <w:rsid w:val="3E98436E"/>
    <w:rsid w:val="3F41BD35"/>
    <w:rsid w:val="3F7D5144"/>
    <w:rsid w:val="408742AE"/>
    <w:rsid w:val="40B2BB23"/>
    <w:rsid w:val="40DD8D96"/>
    <w:rsid w:val="41722551"/>
    <w:rsid w:val="41B6BBD3"/>
    <w:rsid w:val="41CFE430"/>
    <w:rsid w:val="42088714"/>
    <w:rsid w:val="4260359A"/>
    <w:rsid w:val="42DFB0A0"/>
    <w:rsid w:val="43B6E0DD"/>
    <w:rsid w:val="450784F2"/>
    <w:rsid w:val="4597D65C"/>
    <w:rsid w:val="45A520B7"/>
    <w:rsid w:val="46366C15"/>
    <w:rsid w:val="46DD0E91"/>
    <w:rsid w:val="47120D0A"/>
    <w:rsid w:val="474CCF1A"/>
    <w:rsid w:val="4825FD57"/>
    <w:rsid w:val="48E89F7B"/>
    <w:rsid w:val="49C2A0DA"/>
    <w:rsid w:val="49DAF615"/>
    <w:rsid w:val="4A7891DA"/>
    <w:rsid w:val="4A8B5B6D"/>
    <w:rsid w:val="4ADA12D2"/>
    <w:rsid w:val="4B646747"/>
    <w:rsid w:val="4B76C676"/>
    <w:rsid w:val="4CB82B3D"/>
    <w:rsid w:val="4CB82B3D"/>
    <w:rsid w:val="4CBDEC49"/>
    <w:rsid w:val="4D0BD1F6"/>
    <w:rsid w:val="4D88CCE7"/>
    <w:rsid w:val="4F3DCE9E"/>
    <w:rsid w:val="4F57E0FF"/>
    <w:rsid w:val="5008F45C"/>
    <w:rsid w:val="506AC87A"/>
    <w:rsid w:val="518B9C60"/>
    <w:rsid w:val="51A4C4BD"/>
    <w:rsid w:val="51B16DB0"/>
    <w:rsid w:val="51E179C6"/>
    <w:rsid w:val="53A2693C"/>
    <w:rsid w:val="53A2693C"/>
    <w:rsid w:val="53F09012"/>
    <w:rsid w:val="541F7420"/>
    <w:rsid w:val="553E399D"/>
    <w:rsid w:val="5669D46B"/>
    <w:rsid w:val="56A719EE"/>
    <w:rsid w:val="56DA09FE"/>
    <w:rsid w:val="57110376"/>
    <w:rsid w:val="57A20B0C"/>
    <w:rsid w:val="5922ECB9"/>
    <w:rsid w:val="598E2195"/>
    <w:rsid w:val="59D40E87"/>
    <w:rsid w:val="5A87EC76"/>
    <w:rsid w:val="5ACE39B1"/>
    <w:rsid w:val="5B10D03C"/>
    <w:rsid w:val="5C886FF6"/>
    <w:rsid w:val="5D0E7646"/>
    <w:rsid w:val="5D89A3DC"/>
    <w:rsid w:val="5DC5F6D8"/>
    <w:rsid w:val="5EC13103"/>
    <w:rsid w:val="5EC81CCF"/>
    <w:rsid w:val="5F75BF7E"/>
    <w:rsid w:val="5F77B635"/>
    <w:rsid w:val="5FC80960"/>
    <w:rsid w:val="61A074F0"/>
    <w:rsid w:val="621CBCA5"/>
    <w:rsid w:val="62C98612"/>
    <w:rsid w:val="62F0DA88"/>
    <w:rsid w:val="63E2ED89"/>
    <w:rsid w:val="64B78904"/>
    <w:rsid w:val="64FD1DBA"/>
    <w:rsid w:val="65199520"/>
    <w:rsid w:val="655A1A77"/>
    <w:rsid w:val="65920102"/>
    <w:rsid w:val="65AF6CF9"/>
    <w:rsid w:val="65F611E1"/>
    <w:rsid w:val="65F611E1"/>
    <w:rsid w:val="66460C87"/>
    <w:rsid w:val="666C521C"/>
    <w:rsid w:val="6847D342"/>
    <w:rsid w:val="688BFE29"/>
    <w:rsid w:val="692DB2A3"/>
    <w:rsid w:val="69EF81A5"/>
    <w:rsid w:val="69FCCC00"/>
    <w:rsid w:val="6AB54413"/>
    <w:rsid w:val="6BC39EEB"/>
    <w:rsid w:val="6C439537"/>
    <w:rsid w:val="6C544286"/>
    <w:rsid w:val="6C77FE72"/>
    <w:rsid w:val="6DD4FE2A"/>
    <w:rsid w:val="6E083E2A"/>
    <w:rsid w:val="6E0F0758"/>
    <w:rsid w:val="706C0D84"/>
    <w:rsid w:val="713FDEEC"/>
    <w:rsid w:val="729953A7"/>
    <w:rsid w:val="730D7B05"/>
    <w:rsid w:val="730D7B05"/>
    <w:rsid w:val="74A94B66"/>
    <w:rsid w:val="752369CE"/>
    <w:rsid w:val="764F1915"/>
    <w:rsid w:val="76C7EB71"/>
    <w:rsid w:val="776DDD33"/>
    <w:rsid w:val="77B5E99E"/>
    <w:rsid w:val="77BFC532"/>
    <w:rsid w:val="783D4768"/>
    <w:rsid w:val="797E210E"/>
    <w:rsid w:val="79B47456"/>
    <w:rsid w:val="7A45DFDA"/>
    <w:rsid w:val="7AAA9F48"/>
    <w:rsid w:val="7B7FD0BE"/>
    <w:rsid w:val="7C3B8709"/>
    <w:rsid w:val="7CB45D4B"/>
    <w:rsid w:val="7D2E81D5"/>
    <w:rsid w:val="7D60D4E5"/>
    <w:rsid w:val="7D9133D5"/>
    <w:rsid w:val="7E252B22"/>
    <w:rsid w:val="7E265B96"/>
    <w:rsid w:val="7F1950FD"/>
    <w:rsid w:val="7F92B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A8A8A"/>
  <w15:chartTrackingRefBased/>
  <w15:docId w15:val="{99D65CE4-E06A-45E5-A1DD-A5F79D3ECC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true">
    <w:uiPriority w:val="1"/>
    <w:name w:val="normaltextrun"/>
    <w:basedOn w:val="DefaultParagraphFont"/>
    <w:rsid w:val="776DDD33"/>
  </w:style>
  <w:style w:type="paragraph" w:styleId="paragraph" w:customStyle="true">
    <w:uiPriority w:val="1"/>
    <w:name w:val="paragraph"/>
    <w:basedOn w:val="Normal"/>
    <w:rsid w:val="776DDD33"/>
    <w:rPr>
      <w:rFonts w:ascii="Times New Roman" w:hAnsi="Times New Roman" w:eastAsia="Times New Roman" w:cs="Times New Roman"/>
      <w:sz w:val="24"/>
      <w:szCs w:val="24"/>
      <w:lang w:eastAsia="fi-FI"/>
    </w:rPr>
    <w:pPr>
      <w:spacing w:beforeAutospacing="on" w:afterAutospacing="o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karelia.fi/2023/04/tyoelamayhteistyota-ja-podcasteja-sahkoisen-liiketoiminnan-opintojaksolla/" TargetMode="External" Id="R2fb8dd0163a84b2d" /><Relationship Type="http://schemas.openxmlformats.org/officeDocument/2006/relationships/numbering" Target="numbering.xml" Id="Re3e2290f6aef4dc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C3DEBBF16827249B7A391A22D1E95EC" ma:contentTypeVersion="17" ma:contentTypeDescription="Luo uusi asiakirja." ma:contentTypeScope="" ma:versionID="a59fb87861ae6b8cae1d0b9065c6a653">
  <xsd:schema xmlns:xsd="http://www.w3.org/2001/XMLSchema" xmlns:xs="http://www.w3.org/2001/XMLSchema" xmlns:p="http://schemas.microsoft.com/office/2006/metadata/properties" xmlns:ns2="4a10b40b-f6f9-4be8-8f79-69281aad920e" xmlns:ns3="15ed04f8-cb06-4af7-8621-562a1cb8b332" targetNamespace="http://schemas.microsoft.com/office/2006/metadata/properties" ma:root="true" ma:fieldsID="3ae866445c8599b277b62e2421de88eb" ns2:_="" ns3:_="">
    <xsd:import namespace="4a10b40b-f6f9-4be8-8f79-69281aad920e"/>
    <xsd:import namespace="15ed04f8-cb06-4af7-8621-562a1cb8b3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0b40b-f6f9-4be8-8f79-69281aad92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Kuvien tunnisteet" ma:readOnly="false" ma:fieldId="{5cf76f15-5ced-4ddc-b409-7134ff3c332f}" ma:taxonomyMulti="true" ma:sspId="bbcb5315-3b73-4dfd-8407-37c77ab9fb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d04f8-cb06-4af7-8621-562a1cb8b33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07f511a-917b-4881-961d-48725424d129}" ma:internalName="TaxCatchAll" ma:showField="CatchAllData" ma:web="15ed04f8-cb06-4af7-8621-562a1cb8b3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ed04f8-cb06-4af7-8621-562a1cb8b332" xsi:nil="true"/>
    <lcf76f155ced4ddcb4097134ff3c332f xmlns="4a10b40b-f6f9-4be8-8f79-69281aad92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91A0C2-4324-4462-99E4-DDD37CDFC648}"/>
</file>

<file path=customXml/itemProps2.xml><?xml version="1.0" encoding="utf-8"?>
<ds:datastoreItem xmlns:ds="http://schemas.openxmlformats.org/officeDocument/2006/customXml" ds:itemID="{89AB4ADC-FC03-4CC9-9F47-FF3E32D8A95D}"/>
</file>

<file path=customXml/itemProps3.xml><?xml version="1.0" encoding="utf-8"?>
<ds:datastoreItem xmlns:ds="http://schemas.openxmlformats.org/officeDocument/2006/customXml" ds:itemID="{DB8E7602-400E-4584-9B17-E247F050B57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Hyttinen Mikko</dc:creator>
  <cp:keywords/>
  <dc:description/>
  <cp:lastModifiedBy>Salminen Risto</cp:lastModifiedBy>
  <dcterms:created xsi:type="dcterms:W3CDTF">2023-11-22T15:35:28Z</dcterms:created>
  <dcterms:modified xsi:type="dcterms:W3CDTF">2023-11-28T08:32:29Z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0x0101001C3DEBBF16827249B7A391A22D1E95EC</vt:lpwstr>
  </property>
  <property fmtid="{D5CDD505-2E9C-101B-9397-08002B2CF9AE}" pid="3" name="MediaServiceImageTags">
    <vt:lpwstr/>
  </property>
</Properties>
</file>